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right="27"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i w:val="0"/>
          <w:sz w:val="32"/>
          <w:szCs w:val="32"/>
        </w:rPr>
        <w:t xml:space="preserve">Более года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юридические лица представляют заявления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i w:val="0"/>
          <w:sz w:val="32"/>
          <w:szCs w:val="32"/>
        </w:rPr>
      </w:r>
    </w:p>
    <w:p>
      <w:pPr>
        <w:ind w:right="27" w:firstLine="709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в Росреестр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только в форме электронных документов</w:t>
      </w:r>
      <w:r>
        <w:rPr>
          <w:b/>
          <w:bCs/>
          <w:sz w:val="32"/>
          <w:szCs w:val="32"/>
        </w:rPr>
      </w:r>
      <w:r/>
    </w:p>
    <w:p>
      <w:pPr>
        <w:ind w:left="0" w:right="0" w:firstLine="709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57" w:lineRule="atLeast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С 1 марта 2025 года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юридические лица представляют заявления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 государственном кадастровом учете и (или) государственной регистрации прав, а также прилагаемые к ним документы в Росреестр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только в форме электронных документов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  Исключением являются случаи, к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огда одной из сторон сделки является физическое лицо (кроме договоров участия в долевом строительстве).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57" w:lineRule="atLeast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«Перевод процесса подачи документов в электронный вид позволил нам сократить сроки оказания услуги, повысить качество обслуживания юридических лиц и миним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зировать количество возможных ошибок.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8"/>
          <w:szCs w:val="28"/>
        </w:rPr>
        <w:t xml:space="preserve">Благодаря этому бизнес получил удобный инструмент для оперативного оформления прав на недвижимость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, а государственные органы – эффективный механизм контроля и учета»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, - отметила заместитель руководителя Управления Роср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еестра по Республике Карелия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Татьяна Полякова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85" w:lineRule="atLeast"/>
        <w:rPr>
          <w:color w:val="000000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нтеграция портала «Госуслуг» и личного кабинета Росреестра, предоставляет предпринимателем удобный круглосуточный доступ к услугам независимо от местоположения. Для этого достаточно иметь усиленную квалифицированную подпись (УКЭП) и машиночитаему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ю доверенность (МЧД), в случае представления интересов юридического лица.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</w:rPr>
      </w:r>
      <w:r>
        <w:rPr>
          <w:color w:val="000000"/>
          <w:sz w:val="27"/>
          <w:szCs w:val="27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24</cp:revision>
  <dcterms:created xsi:type="dcterms:W3CDTF">2024-07-05T06:34:00Z</dcterms:created>
  <dcterms:modified xsi:type="dcterms:W3CDTF">2026-03-27T06:17:10Z</dcterms:modified>
</cp:coreProperties>
</file>